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5B" w:rsidRDefault="00917B5B" w:rsidP="00917B5B">
      <w:pPr>
        <w:pStyle w:val="a5"/>
        <w:shd w:val="clear" w:color="auto" w:fill="FFFFFF"/>
        <w:spacing w:line="5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附件：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7B5B" w:rsidRDefault="00917B5B" w:rsidP="00917B5B">
      <w:pPr>
        <w:pStyle w:val="a5"/>
        <w:shd w:val="clear" w:color="auto" w:fill="FFFFFF"/>
        <w:spacing w:line="54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917B5B" w:rsidRDefault="00917B5B" w:rsidP="00917B5B">
      <w:pPr>
        <w:pStyle w:val="a5"/>
        <w:shd w:val="clear" w:color="auto" w:fill="FFFFFF"/>
        <w:spacing w:line="5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国家语委“十三五”科研规划2019年度项目指南</w:t>
      </w:r>
    </w:p>
    <w:bookmarkEnd w:id="0"/>
    <w:p w:rsidR="00917B5B" w:rsidRDefault="00917B5B" w:rsidP="00917B5B">
      <w:pPr>
        <w:pStyle w:val="a5"/>
        <w:shd w:val="clear" w:color="auto" w:fill="FFFFFF"/>
        <w:spacing w:line="5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b/>
          <w:bCs/>
          <w:color w:val="FF0000"/>
          <w:sz w:val="30"/>
          <w:szCs w:val="30"/>
        </w:rPr>
        <w:t> 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一、重大项目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1.我国语言教育面临的新问题及对策研究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2.中国语言扶贫的经验成效及相关理论问题研究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3.粤港澳大湾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区语言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状况及规划研究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“一带一路”建设中语言服务的现状、评价及对策研究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5.面向海上丝绸之路的多语言资源库及共享平台建设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6.语言经济学视域下东盟国家语言产业数据库建设及经济贡献度研究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二、重点项目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7.新时代国家语言应急能力建设研究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中国优秀传统文化教育的目标、内容及实施策略研究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9.汉字文化圈主要国家（地区）中小学母语教育教学资源建设状况调查与研究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10.</w:t>
      </w:r>
      <w:r>
        <w:rPr>
          <w:rFonts w:ascii="仿宋" w:eastAsia="仿宋" w:hAnsi="仿宋" w:cs="Times New Roman" w:hint="eastAsia"/>
          <w:color w:val="000000"/>
          <w:spacing w:val="-12"/>
          <w:sz w:val="32"/>
          <w:szCs w:val="32"/>
        </w:rPr>
        <w:t>新疆中小</w:t>
      </w:r>
      <w:proofErr w:type="gramStart"/>
      <w:r>
        <w:rPr>
          <w:rFonts w:ascii="仿宋" w:eastAsia="仿宋" w:hAnsi="仿宋" w:cs="Times New Roman" w:hint="eastAsia"/>
          <w:color w:val="000000"/>
          <w:spacing w:val="-12"/>
          <w:sz w:val="32"/>
          <w:szCs w:val="32"/>
        </w:rPr>
        <w:t>幼</w:t>
      </w:r>
      <w:proofErr w:type="gramEnd"/>
      <w:r>
        <w:rPr>
          <w:rFonts w:ascii="仿宋" w:eastAsia="仿宋" w:hAnsi="仿宋" w:cs="Times New Roman" w:hint="eastAsia"/>
          <w:color w:val="000000"/>
          <w:spacing w:val="-12"/>
          <w:sz w:val="32"/>
          <w:szCs w:val="32"/>
        </w:rPr>
        <w:t>双语教师国家通用语言文字培训与教学研究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11.基于大数据的贫困家庭语言能力状况研究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12.汉字阐释的理论构建与汉字文化的普及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13.现代汉语基本词汇百年演变研究（1919-2019）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14.规范型权威字典与新中国语言文字规范化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15.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融媒体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时代词典编纂出版的创新发展研究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16.地方志体系中的语言志编撰现状、理论与规范研究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17.网络媒体语言规范研究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18.新时代我国语言传播与语言出版的优化策略研究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19.两岸语言文化交流实践与理论研究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三、一般项目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20.异形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词规范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21.汉语国际传播在东盟国家的发展对策研究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22.全球化进程中城市亚社区语言景观研究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23.网络语言对青年群体语言能力影响研究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24.当代大学生汉语书面语能力研究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25.少数民族地区语言产业调查研究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26.面向公共服务和政务的少数民族语言自动问答系统建设情况研究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四、“一带一路”语言文字研究专项（题目自定）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“一带一路”建设提供语言支撑和服务，以语言互通促进“五通”的实现，开展与“一带一路”有关的语言政策、语言规划、语言状况调查、语言保护、语种规划、汉语传播、语言服务、语言产业等方面的研究。题目自定，在线申报时项目类别选择“‘一带一路’专项”。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五、语言文字信息技术与应用研究专项（题目自定）</w:t>
      </w:r>
    </w:p>
    <w:p w:rsidR="00917B5B" w:rsidRDefault="00917B5B" w:rsidP="00917B5B">
      <w:pPr>
        <w:pStyle w:val="a5"/>
        <w:shd w:val="clear" w:color="auto" w:fill="FFFFFF"/>
        <w:spacing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主要包括多语种机器翻译关键技术与应用研究，将人工智能、大数据、云计算、移动互联网等技术运用于语言分析、语言知识获取及语义资源建设，智能辅助语言学习系统和语音识别关键技术与应用相关研究，语言理解、语言生成和语言评价的智能化理论和技术研究，语言文字信息处理技术评测研究。题目自定，在线申报时项目类别选择“信息化专项”。</w:t>
      </w:r>
    </w:p>
    <w:p w:rsidR="003E6C2C" w:rsidRPr="00917B5B" w:rsidRDefault="006F4284"/>
    <w:sectPr w:rsidR="003E6C2C" w:rsidRPr="0091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84" w:rsidRDefault="006F4284" w:rsidP="00917B5B">
      <w:r>
        <w:separator/>
      </w:r>
    </w:p>
  </w:endnote>
  <w:endnote w:type="continuationSeparator" w:id="0">
    <w:p w:rsidR="006F4284" w:rsidRDefault="006F4284" w:rsidP="009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84" w:rsidRDefault="006F4284" w:rsidP="00917B5B">
      <w:r>
        <w:separator/>
      </w:r>
    </w:p>
  </w:footnote>
  <w:footnote w:type="continuationSeparator" w:id="0">
    <w:p w:rsidR="006F4284" w:rsidRDefault="006F4284" w:rsidP="009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F5"/>
    <w:rsid w:val="006F4284"/>
    <w:rsid w:val="00884A8E"/>
    <w:rsid w:val="00917B5B"/>
    <w:rsid w:val="009B6BF5"/>
    <w:rsid w:val="00A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B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7B5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B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7B5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>MS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zhmeng</dc:creator>
  <cp:keywords/>
  <dc:description/>
  <cp:lastModifiedBy>zhmeng</cp:lastModifiedBy>
  <cp:revision>2</cp:revision>
  <dcterms:created xsi:type="dcterms:W3CDTF">2019-08-26T04:27:00Z</dcterms:created>
  <dcterms:modified xsi:type="dcterms:W3CDTF">2019-08-26T04:27:00Z</dcterms:modified>
</cp:coreProperties>
</file>